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130" w:rsidRDefault="00BA1C7B">
      <w:pPr>
        <w:spacing w:after="0" w:line="241" w:lineRule="auto"/>
        <w:ind w:left="20" w:firstLine="0"/>
        <w:jc w:val="center"/>
      </w:pPr>
      <w:bookmarkStart w:id="0" w:name="_GoBack"/>
      <w:bookmarkEnd w:id="0"/>
      <w:r>
        <w:rPr>
          <w:b/>
          <w:sz w:val="28"/>
        </w:rPr>
        <w:t xml:space="preserve">Závěry z koordinační porady Ústřední knihovnické rady ČR k obnovení činnosti knihoven v době pandemie z 5. 5. 2020 </w:t>
      </w:r>
    </w:p>
    <w:p w:rsidR="00FC3130" w:rsidRDefault="00BA1C7B">
      <w:pPr>
        <w:spacing w:after="0" w:line="259" w:lineRule="auto"/>
        <w:ind w:left="0" w:firstLine="0"/>
      </w:pPr>
      <w:r>
        <w:rPr>
          <w:b/>
        </w:rPr>
        <w:t xml:space="preserve"> </w:t>
      </w:r>
    </w:p>
    <w:p w:rsidR="00FC3130" w:rsidRDefault="00BA1C7B">
      <w:pPr>
        <w:pStyle w:val="Nadpis1"/>
        <w:spacing w:after="5" w:line="249" w:lineRule="auto"/>
        <w:ind w:left="-5"/>
      </w:pPr>
      <w:r>
        <w:rPr>
          <w:sz w:val="22"/>
        </w:rPr>
        <w:t>Termín jednání:</w:t>
      </w:r>
      <w:r>
        <w:rPr>
          <w:b w:val="0"/>
          <w:sz w:val="22"/>
        </w:rPr>
        <w:t xml:space="preserve"> 23. 4. 2020 </w:t>
      </w:r>
    </w:p>
    <w:p w:rsidR="00FC3130" w:rsidRDefault="00BA1C7B">
      <w:pPr>
        <w:ind w:right="23"/>
      </w:pPr>
      <w:r>
        <w:rPr>
          <w:b/>
        </w:rPr>
        <w:t>Forma:</w:t>
      </w:r>
      <w:r>
        <w:t xml:space="preserve"> videokonference </w:t>
      </w:r>
    </w:p>
    <w:p w:rsidR="00FC3130" w:rsidRDefault="00BA1C7B">
      <w:pPr>
        <w:ind w:right="23"/>
      </w:pPr>
      <w:r>
        <w:rPr>
          <w:b/>
        </w:rPr>
        <w:t>Účastníci:</w:t>
      </w:r>
      <w:r>
        <w:t xml:space="preserve"> </w:t>
      </w:r>
      <w:r>
        <w:t xml:space="preserve">PhDr. Štěpánka Běhalová, PhDr. Helena Bouzková, Ph.D., Mgr. Tomáš Foltýn, Mgr. Roman </w:t>
      </w:r>
    </w:p>
    <w:p w:rsidR="00FC3130" w:rsidRDefault="00BA1C7B">
      <w:pPr>
        <w:ind w:right="23"/>
      </w:pPr>
      <w:r>
        <w:t xml:space="preserve">Giebisch, Ph.D., PhDr. Hanuš Hemola, Mgr. Gabriela </w:t>
      </w:r>
      <w:proofErr w:type="spellStart"/>
      <w:r>
        <w:t>Jarkulišová</w:t>
      </w:r>
      <w:proofErr w:type="spellEnd"/>
      <w:r>
        <w:t xml:space="preserve">, Mgr. Ivo Kareš, PhDr. Šárka </w:t>
      </w:r>
    </w:p>
    <w:p w:rsidR="00FC3130" w:rsidRDefault="00BA1C7B">
      <w:pPr>
        <w:ind w:right="23"/>
      </w:pPr>
      <w:r>
        <w:t>Kašpárková, Bc. Radomíra Kodetová, Prof. PhDr. Tomáš Kubíček, Ing. Martin Lho</w:t>
      </w:r>
      <w:r>
        <w:t xml:space="preserve">ták, PhDr. Pavlína </w:t>
      </w:r>
    </w:p>
    <w:p w:rsidR="00FC3130" w:rsidRDefault="00BA1C7B">
      <w:pPr>
        <w:ind w:right="23"/>
      </w:pPr>
      <w:r>
        <w:t xml:space="preserve">Mazáčová, Ph.D., PhDr. Vít Richter, Mgr. Eva Svobodová, Ing. Věra Svobodová, Ing. Magdaléna </w:t>
      </w:r>
    </w:p>
    <w:p w:rsidR="00FC3130" w:rsidRDefault="00BA1C7B">
      <w:pPr>
        <w:ind w:right="23"/>
      </w:pPr>
      <w:proofErr w:type="spellStart"/>
      <w:r>
        <w:t>Vecková</w:t>
      </w:r>
      <w:proofErr w:type="spellEnd"/>
      <w:r>
        <w:t xml:space="preserve">, Ing. Petr Žabička, RNDr. Tomáš Řehák, PhDr. Martin Sekera </w:t>
      </w:r>
    </w:p>
    <w:p w:rsidR="00FC3130" w:rsidRDefault="00BA1C7B">
      <w:pPr>
        <w:ind w:right="23"/>
      </w:pPr>
      <w:r>
        <w:rPr>
          <w:b/>
        </w:rPr>
        <w:t>Omluveni:</w:t>
      </w:r>
      <w:r>
        <w:t xml:space="preserve"> PhDr. Hana Landová, Ph.D., Ing. Martin Svoboda, Mg. Tomáš </w:t>
      </w:r>
      <w:proofErr w:type="spellStart"/>
      <w:r>
        <w:t>Gec</w:t>
      </w:r>
      <w:proofErr w:type="spellEnd"/>
      <w:r>
        <w:rPr>
          <w:b/>
        </w:rPr>
        <w:t xml:space="preserve"> </w:t>
      </w:r>
    </w:p>
    <w:p w:rsidR="00FC3130" w:rsidRDefault="00BA1C7B">
      <w:pPr>
        <w:spacing w:after="0" w:line="259" w:lineRule="auto"/>
        <w:ind w:left="0" w:firstLine="0"/>
      </w:pPr>
      <w:r>
        <w:rPr>
          <w:b/>
        </w:rPr>
        <w:t xml:space="preserve"> </w:t>
      </w:r>
    </w:p>
    <w:p w:rsidR="00FC3130" w:rsidRDefault="00BA1C7B">
      <w:pPr>
        <w:pStyle w:val="Nadpis1"/>
        <w:spacing w:after="5" w:line="249" w:lineRule="auto"/>
        <w:ind w:left="-5"/>
      </w:pPr>
      <w:r>
        <w:rPr>
          <w:sz w:val="22"/>
        </w:rPr>
        <w:t xml:space="preserve">Program </w:t>
      </w:r>
    </w:p>
    <w:p w:rsidR="00FC3130" w:rsidRDefault="00BA1C7B">
      <w:pPr>
        <w:numPr>
          <w:ilvl w:val="0"/>
          <w:numId w:val="1"/>
        </w:numPr>
        <w:ind w:right="23" w:hanging="360"/>
      </w:pPr>
      <w:r>
        <w:t xml:space="preserve">Současný stav znovuotevření knihoven </w:t>
      </w:r>
    </w:p>
    <w:p w:rsidR="00FC3130" w:rsidRDefault="00BA1C7B">
      <w:pPr>
        <w:numPr>
          <w:ilvl w:val="0"/>
          <w:numId w:val="1"/>
        </w:numPr>
        <w:ind w:right="23" w:hanging="360"/>
      </w:pPr>
      <w:r>
        <w:t xml:space="preserve">Aktualizace doporučení MK a ÚKR k provozu knihoven v době pandemie </w:t>
      </w:r>
    </w:p>
    <w:p w:rsidR="00FC3130" w:rsidRDefault="00BA1C7B">
      <w:pPr>
        <w:numPr>
          <w:ilvl w:val="0"/>
          <w:numId w:val="1"/>
        </w:numPr>
        <w:ind w:right="23" w:hanging="360"/>
      </w:pPr>
      <w:r>
        <w:t>Zpřístupnění digitálních dokumentů pro vysoké školy (Kramerius VŠ) a návaznost na zpřístupnění v režimu smlouvy děl nedostupných na trhu (DNN</w:t>
      </w:r>
      <w:r>
        <w:t xml:space="preserve">T) </w:t>
      </w:r>
    </w:p>
    <w:p w:rsidR="00FC3130" w:rsidRDefault="00BA1C7B">
      <w:pPr>
        <w:numPr>
          <w:ilvl w:val="0"/>
          <w:numId w:val="1"/>
        </w:numPr>
        <w:ind w:right="23" w:hanging="360"/>
      </w:pPr>
      <w:r>
        <w:t xml:space="preserve">Podpora </w:t>
      </w:r>
    </w:p>
    <w:p w:rsidR="00FC3130" w:rsidRDefault="00BA1C7B">
      <w:pPr>
        <w:numPr>
          <w:ilvl w:val="0"/>
          <w:numId w:val="1"/>
        </w:numPr>
        <w:ind w:right="23" w:hanging="360"/>
      </w:pPr>
      <w:r>
        <w:t xml:space="preserve">Různé </w:t>
      </w:r>
    </w:p>
    <w:p w:rsidR="00FC3130" w:rsidRDefault="00BA1C7B">
      <w:pPr>
        <w:spacing w:after="0" w:line="259" w:lineRule="auto"/>
        <w:ind w:left="0" w:firstLine="0"/>
      </w:pPr>
      <w:r>
        <w:rPr>
          <w:b/>
        </w:rPr>
        <w:t xml:space="preserve"> </w:t>
      </w:r>
    </w:p>
    <w:p w:rsidR="00FC3130" w:rsidRDefault="00BA1C7B">
      <w:pPr>
        <w:ind w:left="-5"/>
      </w:pPr>
      <w:r>
        <w:rPr>
          <w:b/>
        </w:rPr>
        <w:t>Závěry, doporučení a úkoly z jednání</w:t>
      </w:r>
      <w:r>
        <w:t xml:space="preserve">  </w:t>
      </w:r>
    </w:p>
    <w:p w:rsidR="00FC3130" w:rsidRDefault="00BA1C7B">
      <w:pPr>
        <w:spacing w:after="34" w:line="259" w:lineRule="auto"/>
        <w:ind w:left="0" w:firstLine="0"/>
      </w:pPr>
      <w:r>
        <w:t xml:space="preserve"> </w:t>
      </w:r>
    </w:p>
    <w:p w:rsidR="00FC3130" w:rsidRDefault="00BA1C7B">
      <w:pPr>
        <w:pStyle w:val="Nadpis1"/>
        <w:ind w:left="355"/>
      </w:pPr>
      <w:r>
        <w:t>1.</w:t>
      </w:r>
      <w:r>
        <w:rPr>
          <w:rFonts w:ascii="Arial" w:eastAsia="Arial" w:hAnsi="Arial" w:cs="Arial"/>
        </w:rPr>
        <w:t xml:space="preserve"> </w:t>
      </w:r>
      <w:r>
        <w:t xml:space="preserve">Současný stav znovuotevření knihoven </w:t>
      </w:r>
    </w:p>
    <w:p w:rsidR="00FC3130" w:rsidRDefault="00BA1C7B">
      <w:pPr>
        <w:spacing w:after="24" w:line="259" w:lineRule="auto"/>
        <w:ind w:left="720" w:firstLine="0"/>
      </w:pPr>
      <w:r>
        <w:rPr>
          <w:b/>
        </w:rPr>
        <w:t xml:space="preserve"> </w:t>
      </w:r>
    </w:p>
    <w:p w:rsidR="00FC3130" w:rsidRDefault="00BA1C7B">
      <w:pPr>
        <w:numPr>
          <w:ilvl w:val="0"/>
          <w:numId w:val="2"/>
        </w:numPr>
        <w:spacing w:after="35"/>
        <w:ind w:right="238" w:hanging="360"/>
      </w:pPr>
      <w:r>
        <w:t>Na základě podkladů od metodiků krajských knihoven byl připraven přehled současné situace, viz příloha. Otevírání knihoven probíhá postupně a nebyly zaznamenány žádné problémy. Lze odhadnout, že v týdnu od 5. 5. 2020 bude otevřen základní provoz v 80 % kni</w:t>
      </w:r>
      <w:r>
        <w:t xml:space="preserve">hoven. </w:t>
      </w:r>
    </w:p>
    <w:p w:rsidR="00FC3130" w:rsidRDefault="00BA1C7B">
      <w:pPr>
        <w:numPr>
          <w:ilvl w:val="0"/>
          <w:numId w:val="2"/>
        </w:numPr>
        <w:ind w:right="238" w:hanging="360"/>
      </w:pPr>
      <w:r>
        <w:t xml:space="preserve">Kol. Řehák informoval o zpracování alternativních scénářů budoucího vývoje ve vztahu k pandemii </w:t>
      </w:r>
      <w:proofErr w:type="spellStart"/>
      <w:r>
        <w:t>koronaviru</w:t>
      </w:r>
      <w:proofErr w:type="spellEnd"/>
      <w:r>
        <w:t xml:space="preserve">. Viz: Nejistá budoucnost: scénáře vývoje do konce roku 2021 Dostupné z: </w:t>
      </w:r>
      <w:hyperlink r:id="rId5">
        <w:r>
          <w:rPr>
            <w:color w:val="0000FF"/>
            <w:u w:val="single" w:color="0000FF"/>
          </w:rPr>
          <w:t>https://www.dropbox.com/s/xchdxa5f8jfqrx8/Scenare_2021_final.pdf?dl=0</w:t>
        </w:r>
      </w:hyperlink>
      <w:hyperlink r:id="rId6">
        <w:r>
          <w:t xml:space="preserve"> </w:t>
        </w:r>
      </w:hyperlink>
    </w:p>
    <w:p w:rsidR="00FC3130" w:rsidRDefault="00BA1C7B">
      <w:pPr>
        <w:spacing w:after="34" w:line="259" w:lineRule="auto"/>
        <w:ind w:left="720" w:firstLine="0"/>
      </w:pPr>
      <w:r>
        <w:t xml:space="preserve"> </w:t>
      </w:r>
    </w:p>
    <w:p w:rsidR="00FC3130" w:rsidRDefault="00BA1C7B">
      <w:pPr>
        <w:pStyle w:val="Nadpis1"/>
        <w:ind w:left="355"/>
      </w:pPr>
      <w:r>
        <w:t>2.</w:t>
      </w:r>
      <w:r>
        <w:rPr>
          <w:rFonts w:ascii="Arial" w:eastAsia="Arial" w:hAnsi="Arial" w:cs="Arial"/>
        </w:rPr>
        <w:t xml:space="preserve"> </w:t>
      </w:r>
      <w:r>
        <w:t xml:space="preserve">Aktualizace doporučení MK a ÚKR k provozu knihoven v době pandemie </w:t>
      </w:r>
    </w:p>
    <w:p w:rsidR="00FC3130" w:rsidRDefault="00BA1C7B">
      <w:pPr>
        <w:spacing w:after="24" w:line="259" w:lineRule="auto"/>
        <w:ind w:left="720" w:firstLine="0"/>
      </w:pPr>
      <w:r>
        <w:rPr>
          <w:b/>
        </w:rPr>
        <w:t xml:space="preserve"> </w:t>
      </w:r>
    </w:p>
    <w:p w:rsidR="00FC3130" w:rsidRDefault="00BA1C7B">
      <w:pPr>
        <w:numPr>
          <w:ilvl w:val="0"/>
          <w:numId w:val="3"/>
        </w:numPr>
        <w:spacing w:after="35"/>
        <w:ind w:right="23" w:hanging="360"/>
      </w:pPr>
      <w:r>
        <w:t>P</w:t>
      </w:r>
      <w:r>
        <w:t xml:space="preserve">odle nařízení vlády dojde od 11. 5. 2020 k dalšímu uvolnění provozu řady institucí, například pro pořádání vzdělávacích, kulturní a spolkových aktivit. Tyto změny se také týkají provozu knihoven. ÚKR se dohodla, že připraví </w:t>
      </w:r>
      <w:r>
        <w:rPr>
          <w:b/>
        </w:rPr>
        <w:t>návrh aktualizace doporučení pro</w:t>
      </w:r>
      <w:r>
        <w:rPr>
          <w:b/>
        </w:rPr>
        <w:t xml:space="preserve"> provoz knihoven v době pandemie.</w:t>
      </w:r>
      <w:r>
        <w:t xml:space="preserve"> </w:t>
      </w:r>
    </w:p>
    <w:p w:rsidR="00FC3130" w:rsidRDefault="00BA1C7B">
      <w:pPr>
        <w:numPr>
          <w:ilvl w:val="0"/>
          <w:numId w:val="3"/>
        </w:numPr>
        <w:ind w:right="23" w:hanging="360"/>
      </w:pPr>
      <w:r>
        <w:t xml:space="preserve">S ohledem na to, že 17. 5. 2020 může dojít ke zrušení všech dosavadních nařízení vlády, je nezbytné přípravu doporučení urychlit. </w:t>
      </w:r>
      <w:r>
        <w:rPr>
          <w:b/>
        </w:rPr>
        <w:t>Základní návrh připraví Městská knihovna v Praze – dr. Řehák.</w:t>
      </w:r>
      <w:r>
        <w:t xml:space="preserve"> </w:t>
      </w:r>
      <w:r>
        <w:rPr>
          <w:b/>
        </w:rPr>
        <w:t xml:space="preserve">V </w:t>
      </w:r>
      <w:r>
        <w:rPr>
          <w:b/>
        </w:rPr>
        <w:t>pondělí 11. 5. 2020 od 16:00 hod. proběhne k návrhu diskuse.</w:t>
      </w:r>
      <w:r>
        <w:t xml:space="preserve"> Poté bude návrh předán ministrovi kultury jak podklad pro jednání s epidemiology. </w:t>
      </w:r>
    </w:p>
    <w:p w:rsidR="00FC3130" w:rsidRDefault="00BA1C7B">
      <w:pPr>
        <w:spacing w:after="12" w:line="259" w:lineRule="auto"/>
        <w:ind w:left="720" w:firstLine="0"/>
      </w:pPr>
      <w:r>
        <w:t xml:space="preserve"> </w:t>
      </w:r>
    </w:p>
    <w:p w:rsidR="00FC3130" w:rsidRDefault="00BA1C7B">
      <w:pPr>
        <w:pStyle w:val="Nadpis2"/>
        <w:ind w:left="720" w:hanging="360"/>
      </w:pPr>
      <w:r>
        <w:t>3.</w:t>
      </w:r>
      <w:r>
        <w:rPr>
          <w:rFonts w:ascii="Arial" w:eastAsia="Arial" w:hAnsi="Arial" w:cs="Arial"/>
        </w:rPr>
        <w:t xml:space="preserve"> </w:t>
      </w:r>
      <w:r>
        <w:t>Zpřístupnění digitálních dokumentů pro vysoké školy (Kramerius VŠ) a návaznost na zpřístupnění v režimu sml</w:t>
      </w:r>
      <w:r>
        <w:t xml:space="preserve">ouvy děl nedostupných na trhu (DNNT) </w:t>
      </w:r>
    </w:p>
    <w:p w:rsidR="00FC3130" w:rsidRDefault="00BA1C7B">
      <w:pPr>
        <w:spacing w:after="21" w:line="259" w:lineRule="auto"/>
        <w:ind w:left="720" w:firstLine="0"/>
      </w:pPr>
      <w:r>
        <w:t xml:space="preserve"> </w:t>
      </w:r>
    </w:p>
    <w:p w:rsidR="00FC3130" w:rsidRDefault="00BA1C7B">
      <w:pPr>
        <w:numPr>
          <w:ilvl w:val="0"/>
          <w:numId w:val="4"/>
        </w:numPr>
        <w:ind w:right="23" w:hanging="360"/>
      </w:pPr>
      <w:r>
        <w:lastRenderedPageBreak/>
        <w:t xml:space="preserve">Bezplatné zpřístupnění cca 250 000 digitalizovaných knih a periodik v </w:t>
      </w:r>
      <w:r>
        <w:t>rámci projektu Kramerius pro VŠ studentům, pedagogům a vědeckým pracovníků představuje zásadní přínos knihoven v době nouzového stavu pro vysokoškolské studium a vědu. Zároveň tento projekt ukázal silný potenciál dlouhodobého záměru on-line zpřístupnění dě</w:t>
      </w:r>
      <w:r>
        <w:t xml:space="preserve">l nedostupných na trhu. </w:t>
      </w:r>
    </w:p>
    <w:p w:rsidR="00FC3130" w:rsidRDefault="00BA1C7B">
      <w:pPr>
        <w:numPr>
          <w:ilvl w:val="0"/>
          <w:numId w:val="4"/>
        </w:numPr>
        <w:ind w:right="23" w:hanging="360"/>
      </w:pPr>
      <w:r>
        <w:t>Kol. Kocanda informoval, že licenční smlouva umožňuje provoz projektu pouze do 17. 5. 2020 Národní knihovna předpokládá, že od 18. 5. 2020 přejdou všechny zapojené knihovny do režimu děl nedostupných na trhu (DNNT). V období do 18.</w:t>
      </w:r>
      <w:r>
        <w:t xml:space="preserve"> 6. 2020 bude prostor pro uzavření smluv s knihovnami o poskytování služeb.  </w:t>
      </w:r>
    </w:p>
    <w:p w:rsidR="00FC3130" w:rsidRDefault="00BA1C7B">
      <w:pPr>
        <w:spacing w:after="0" w:line="259" w:lineRule="auto"/>
        <w:ind w:left="720" w:firstLine="0"/>
      </w:pPr>
      <w:r>
        <w:rPr>
          <w:b/>
        </w:rPr>
        <w:t xml:space="preserve"> </w:t>
      </w:r>
    </w:p>
    <w:p w:rsidR="00FC3130" w:rsidRDefault="00BA1C7B">
      <w:pPr>
        <w:ind w:left="1080" w:right="396" w:hanging="360"/>
      </w:pPr>
      <w:r>
        <w:rPr>
          <w:b/>
        </w:rPr>
        <w:t xml:space="preserve">Doporučení: </w:t>
      </w:r>
      <w:r>
        <w:rPr>
          <w:rFonts w:ascii="Courier New" w:eastAsia="Courier New" w:hAnsi="Courier New" w:cs="Courier New"/>
        </w:rPr>
        <w:t>o</w:t>
      </w:r>
      <w:r>
        <w:rPr>
          <w:rFonts w:ascii="Arial" w:eastAsia="Arial" w:hAnsi="Arial" w:cs="Arial"/>
        </w:rPr>
        <w:t xml:space="preserve"> </w:t>
      </w:r>
      <w:r>
        <w:t xml:space="preserve">ÚKR vyzývá všechny zainteresované knihovny (zejména NK ČR, MZK a KNAV), aby učinily vše nezbytné pro plynulý přechod do nového režimu DNNT.  </w:t>
      </w:r>
    </w:p>
    <w:p w:rsidR="00FC3130" w:rsidRDefault="00BA1C7B">
      <w:pPr>
        <w:ind w:left="1090" w:right="23"/>
      </w:pPr>
      <w:r>
        <w:rPr>
          <w:rFonts w:ascii="Courier New" w:eastAsia="Courier New" w:hAnsi="Courier New" w:cs="Courier New"/>
        </w:rPr>
        <w:t>o</w:t>
      </w:r>
      <w:r>
        <w:rPr>
          <w:rFonts w:ascii="Arial" w:eastAsia="Arial" w:hAnsi="Arial" w:cs="Arial"/>
        </w:rPr>
        <w:t xml:space="preserve"> </w:t>
      </w:r>
      <w:r>
        <w:t>ÚKR doporučuje min</w:t>
      </w:r>
      <w:r>
        <w:t xml:space="preserve">istrovi kultury zajistit trvalou podporu tomuto projektu, tj. </w:t>
      </w:r>
    </w:p>
    <w:p w:rsidR="00FC3130" w:rsidRDefault="00BA1C7B">
      <w:pPr>
        <w:ind w:left="1450" w:right="23"/>
      </w:pPr>
      <w:r>
        <w:t xml:space="preserve">uvolnil částku 25 mil. Kč na úhradu licence za rok 2020 a podpořit finančně vytvoření Seznamu děl nedostupných na trhu.  </w:t>
      </w:r>
    </w:p>
    <w:p w:rsidR="00FC3130" w:rsidRDefault="00BA1C7B">
      <w:pPr>
        <w:spacing w:after="34" w:line="259" w:lineRule="auto"/>
        <w:ind w:left="720" w:firstLine="0"/>
      </w:pPr>
      <w:r>
        <w:t xml:space="preserve"> </w:t>
      </w:r>
    </w:p>
    <w:p w:rsidR="00FC3130" w:rsidRDefault="00BA1C7B">
      <w:pPr>
        <w:pStyle w:val="Nadpis1"/>
        <w:ind w:left="355"/>
      </w:pPr>
      <w:r>
        <w:t>4.</w:t>
      </w:r>
      <w:r>
        <w:rPr>
          <w:rFonts w:ascii="Arial" w:eastAsia="Arial" w:hAnsi="Arial" w:cs="Arial"/>
        </w:rPr>
        <w:t xml:space="preserve"> </w:t>
      </w:r>
      <w:r>
        <w:t xml:space="preserve">Podpora knižního trhu a nákupu knih do knihovních fondů </w:t>
      </w:r>
    </w:p>
    <w:p w:rsidR="00FC3130" w:rsidRDefault="00BA1C7B">
      <w:pPr>
        <w:spacing w:after="24" w:line="259" w:lineRule="auto"/>
        <w:ind w:left="720" w:firstLine="0"/>
      </w:pPr>
      <w:r>
        <w:t xml:space="preserve"> </w:t>
      </w:r>
    </w:p>
    <w:p w:rsidR="00FC3130" w:rsidRDefault="00BA1C7B">
      <w:pPr>
        <w:numPr>
          <w:ilvl w:val="0"/>
          <w:numId w:val="5"/>
        </w:numPr>
        <w:spacing w:after="34"/>
        <w:ind w:right="23" w:hanging="360"/>
      </w:pPr>
      <w:r>
        <w:t xml:space="preserve">ÚKR si </w:t>
      </w:r>
      <w:r>
        <w:t xml:space="preserve">je vědoma obtížné až kritické situace knihkupců a nakladatelů a považuje zdravý rozvoj tohoto segmentu za jeden z klíčových předpokladů pro fungování knihoven.  </w:t>
      </w:r>
    </w:p>
    <w:p w:rsidR="00FC3130" w:rsidRDefault="00BA1C7B">
      <w:pPr>
        <w:numPr>
          <w:ilvl w:val="0"/>
          <w:numId w:val="5"/>
        </w:numPr>
        <w:ind w:right="23" w:hanging="360"/>
      </w:pPr>
      <w:r>
        <w:t xml:space="preserve">Ze strany provozovatelů knihoven (hlavně obcí) i za strany krajů stále narůstají požadavky na </w:t>
      </w:r>
      <w:r>
        <w:t xml:space="preserve">redukci rozpočtů knihoven, která se primárně odráží ve snížení finančních prostředků na nákup knih, časopisů a dalších informačních zdrojů. Lze předpokládat, že tento trend bude zesilovat při přípravě rozpočtu na rok 2021 a v dalším období.   </w:t>
      </w:r>
    </w:p>
    <w:p w:rsidR="00FC3130" w:rsidRDefault="00BA1C7B">
      <w:pPr>
        <w:spacing w:after="0" w:line="259" w:lineRule="auto"/>
        <w:ind w:left="360" w:firstLine="0"/>
      </w:pPr>
      <w:r>
        <w:rPr>
          <w:b/>
        </w:rPr>
        <w:t xml:space="preserve"> </w:t>
      </w:r>
    </w:p>
    <w:p w:rsidR="00FC3130" w:rsidRDefault="00BA1C7B">
      <w:pPr>
        <w:ind w:left="718"/>
      </w:pPr>
      <w:r>
        <w:rPr>
          <w:b/>
        </w:rPr>
        <w:t xml:space="preserve">Doporučení: </w:t>
      </w:r>
    </w:p>
    <w:p w:rsidR="00FC3130" w:rsidRDefault="00BA1C7B">
      <w:pPr>
        <w:numPr>
          <w:ilvl w:val="1"/>
          <w:numId w:val="5"/>
        </w:numPr>
        <w:ind w:right="23" w:hanging="360"/>
      </w:pPr>
      <w:r>
        <w:t xml:space="preserve">ÚKR doporučuje ministrovi kultury zasadit se za alespoň </w:t>
      </w:r>
      <w:r>
        <w:rPr>
          <w:b/>
        </w:rPr>
        <w:t>dočasné osvobození knih od DPH.</w:t>
      </w:r>
      <w:r>
        <w:t xml:space="preserve"> </w:t>
      </w:r>
    </w:p>
    <w:p w:rsidR="00FC3130" w:rsidRDefault="00BA1C7B">
      <w:pPr>
        <w:numPr>
          <w:ilvl w:val="1"/>
          <w:numId w:val="5"/>
        </w:numPr>
        <w:spacing w:after="43"/>
        <w:ind w:right="23" w:hanging="360"/>
      </w:pPr>
      <w:r>
        <w:t xml:space="preserve">ÚKR doporučuje navýšení </w:t>
      </w:r>
      <w:r>
        <w:rPr>
          <w:b/>
        </w:rPr>
        <w:t>dotačních prostředků na nákup literatury</w:t>
      </w:r>
      <w:r>
        <w:t xml:space="preserve"> do knihovních fondů s využitím stávajících dotačních mechanismů (např. Česká knihovna) ne</w:t>
      </w:r>
      <w:r>
        <w:t xml:space="preserve">bo vytvoření nových mechanizmů na podporu akvizice české literatury knihovnami všech stupňů. ÚKR je připravena se na přípravě těchto mechanismů </w:t>
      </w:r>
      <w:proofErr w:type="gramStart"/>
      <w:r>
        <w:t xml:space="preserve">podílet.  </w:t>
      </w:r>
      <w:r>
        <w:rPr>
          <w:rFonts w:ascii="Courier New" w:eastAsia="Courier New" w:hAnsi="Courier New" w:cs="Courier New"/>
        </w:rPr>
        <w:t>o</w:t>
      </w:r>
      <w:r>
        <w:rPr>
          <w:rFonts w:ascii="Arial" w:eastAsia="Arial" w:hAnsi="Arial" w:cs="Arial"/>
        </w:rPr>
        <w:t xml:space="preserve"> </w:t>
      </w:r>
      <w:r>
        <w:t>ÚKR</w:t>
      </w:r>
      <w:proofErr w:type="gramEnd"/>
      <w:r>
        <w:t xml:space="preserve"> doporučuje ministrovi </w:t>
      </w:r>
      <w:r>
        <w:rPr>
          <w:b/>
        </w:rPr>
        <w:t>vstoupit do politických jednání i s reprezentací krajských a místních samo</w:t>
      </w:r>
      <w:r>
        <w:rPr>
          <w:b/>
        </w:rPr>
        <w:t>správ</w:t>
      </w:r>
      <w:r>
        <w:t xml:space="preserve"> ve snaze rozpočty knihoven (včetně dotačního programu regionálních funkcí) ochránit. </w:t>
      </w:r>
    </w:p>
    <w:p w:rsidR="00FC3130" w:rsidRDefault="00BA1C7B">
      <w:pPr>
        <w:pStyle w:val="Nadpis1"/>
        <w:ind w:left="355"/>
      </w:pPr>
      <w:r>
        <w:t>5.</w:t>
      </w:r>
      <w:r>
        <w:rPr>
          <w:rFonts w:ascii="Arial" w:eastAsia="Arial" w:hAnsi="Arial" w:cs="Arial"/>
        </w:rPr>
        <w:t xml:space="preserve"> </w:t>
      </w:r>
      <w:r>
        <w:t xml:space="preserve">Různé </w:t>
      </w:r>
    </w:p>
    <w:p w:rsidR="00FC3130" w:rsidRDefault="00BA1C7B">
      <w:pPr>
        <w:numPr>
          <w:ilvl w:val="0"/>
          <w:numId w:val="6"/>
        </w:numPr>
        <w:ind w:right="23" w:hanging="360"/>
      </w:pPr>
      <w:r>
        <w:t>Kol. Foltýn informoval, že se podařilo po dlouhých jednáních dosáhnout dohody na standardu digitalizace starých tisků na digitalizačních linkách pro novod</w:t>
      </w:r>
      <w:r>
        <w:t xml:space="preserve">obé fondy. Viz metodický pokyn: Digitalizace starých tisků v rámci nástrojů pro digitalizaci novodobých </w:t>
      </w:r>
    </w:p>
    <w:p w:rsidR="00FC3130" w:rsidRDefault="00BA1C7B">
      <w:pPr>
        <w:spacing w:after="49" w:line="237" w:lineRule="auto"/>
        <w:ind w:left="1078" w:firstLine="0"/>
      </w:pPr>
      <w:r>
        <w:t xml:space="preserve">dokumentů. Dostupné z: </w:t>
      </w:r>
      <w:hyperlink r:id="rId7">
        <w:r>
          <w:rPr>
            <w:color w:val="0000FF"/>
            <w:u w:val="single" w:color="0000FF"/>
          </w:rPr>
          <w:t>https://www.ndk.cz/standardy</w:t>
        </w:r>
      </w:hyperlink>
      <w:hyperlink r:id="rId8"/>
      <w:hyperlink r:id="rId9">
        <w:r>
          <w:rPr>
            <w:color w:val="0000FF"/>
            <w:u w:val="single" w:color="0000FF"/>
          </w:rPr>
          <w:t>digitalizace/Metodikapropopisstarchtisk1.pdf</w:t>
        </w:r>
      </w:hyperlink>
      <w:hyperlink r:id="rId10">
        <w:r>
          <w:t xml:space="preserve"> </w:t>
        </w:r>
      </w:hyperlink>
    </w:p>
    <w:p w:rsidR="00FC3130" w:rsidRDefault="00BA1C7B">
      <w:pPr>
        <w:numPr>
          <w:ilvl w:val="0"/>
          <w:numId w:val="6"/>
        </w:numPr>
        <w:spacing w:after="37"/>
        <w:ind w:right="23" w:hanging="360"/>
      </w:pPr>
      <w:r>
        <w:t>Konference Knihovny současnosti 2020 se letos neuskuteční v tradiční podobě, ale s ohledem na pandemickou situaci bude připravena jako online. Předpokládaný termín přelom října a listopadu 2020.</w:t>
      </w:r>
      <w:r>
        <w:t xml:space="preserve"> </w:t>
      </w:r>
    </w:p>
    <w:p w:rsidR="00FC3130" w:rsidRDefault="00BA1C7B">
      <w:pPr>
        <w:numPr>
          <w:ilvl w:val="0"/>
          <w:numId w:val="6"/>
        </w:numPr>
        <w:ind w:right="23" w:hanging="360"/>
      </w:pPr>
      <w:r>
        <w:t xml:space="preserve">Příští zasedání (videokonference) ÚKR se uskuteční v pondělí 11. 5. 2020 od 16:00. </w:t>
      </w:r>
    </w:p>
    <w:p w:rsidR="00FC3130" w:rsidRDefault="00BA1C7B">
      <w:pPr>
        <w:spacing w:after="0" w:line="259" w:lineRule="auto"/>
        <w:ind w:left="360" w:firstLine="0"/>
      </w:pPr>
      <w:r>
        <w:t xml:space="preserve"> </w:t>
      </w:r>
    </w:p>
    <w:p w:rsidR="00FC3130" w:rsidRDefault="00BA1C7B">
      <w:pPr>
        <w:ind w:left="355" w:right="23"/>
      </w:pPr>
      <w:r>
        <w:t xml:space="preserve">Zapsal: Vít Richter, 7. 5. 2020 </w:t>
      </w:r>
    </w:p>
    <w:p w:rsidR="00FC3130" w:rsidRDefault="00BA1C7B">
      <w:pPr>
        <w:spacing w:after="0" w:line="259" w:lineRule="auto"/>
        <w:ind w:left="0" w:firstLine="0"/>
      </w:pPr>
      <w:r>
        <w:t xml:space="preserve"> </w:t>
      </w:r>
    </w:p>
    <w:p w:rsidR="00FC3130" w:rsidRDefault="00BA1C7B">
      <w:pPr>
        <w:spacing w:after="0" w:line="259" w:lineRule="auto"/>
        <w:ind w:left="0" w:firstLine="0"/>
      </w:pPr>
      <w:r>
        <w:lastRenderedPageBreak/>
        <w:t xml:space="preserve"> </w:t>
      </w:r>
    </w:p>
    <w:sectPr w:rsidR="00FC3130">
      <w:pgSz w:w="11906" w:h="16838"/>
      <w:pgMar w:top="1471" w:right="1418" w:bottom="1739"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D3B99"/>
    <w:multiLevelType w:val="hybridMultilevel"/>
    <w:tmpl w:val="276CB3CA"/>
    <w:lvl w:ilvl="0" w:tplc="F5AA03B8">
      <w:start w:val="1"/>
      <w:numFmt w:val="bullet"/>
      <w:lvlText w:val="•"/>
      <w:lvlJc w:val="left"/>
      <w:pPr>
        <w:ind w:left="1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70E9A2">
      <w:start w:val="1"/>
      <w:numFmt w:val="bullet"/>
      <w:lvlText w:val="o"/>
      <w:lvlJc w:val="left"/>
      <w:pPr>
        <w:ind w:left="17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CEFD8C">
      <w:start w:val="1"/>
      <w:numFmt w:val="bullet"/>
      <w:lvlText w:val="▪"/>
      <w:lvlJc w:val="left"/>
      <w:pPr>
        <w:ind w:left="25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626D984">
      <w:start w:val="1"/>
      <w:numFmt w:val="bullet"/>
      <w:lvlText w:val="•"/>
      <w:lvlJc w:val="left"/>
      <w:pPr>
        <w:ind w:left="3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7C5FE6">
      <w:start w:val="1"/>
      <w:numFmt w:val="bullet"/>
      <w:lvlText w:val="o"/>
      <w:lvlJc w:val="left"/>
      <w:pPr>
        <w:ind w:left="39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42464C">
      <w:start w:val="1"/>
      <w:numFmt w:val="bullet"/>
      <w:lvlText w:val="▪"/>
      <w:lvlJc w:val="left"/>
      <w:pPr>
        <w:ind w:left="46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D8559C">
      <w:start w:val="1"/>
      <w:numFmt w:val="bullet"/>
      <w:lvlText w:val="•"/>
      <w:lvlJc w:val="left"/>
      <w:pPr>
        <w:ind w:left="5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CA7538">
      <w:start w:val="1"/>
      <w:numFmt w:val="bullet"/>
      <w:lvlText w:val="o"/>
      <w:lvlJc w:val="left"/>
      <w:pPr>
        <w:ind w:left="61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6127D8E">
      <w:start w:val="1"/>
      <w:numFmt w:val="bullet"/>
      <w:lvlText w:val="▪"/>
      <w:lvlJc w:val="left"/>
      <w:pPr>
        <w:ind w:left="68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F412960"/>
    <w:multiLevelType w:val="hybridMultilevel"/>
    <w:tmpl w:val="014E45E2"/>
    <w:lvl w:ilvl="0" w:tplc="40B4967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E4F3D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A07ED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C72089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DEA85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1921C7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38EA49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94EFF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97C1A6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40948AD"/>
    <w:multiLevelType w:val="hybridMultilevel"/>
    <w:tmpl w:val="8E40C50E"/>
    <w:lvl w:ilvl="0" w:tplc="24FC3EF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4A1B30">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52B2D372">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930C0B0">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9B48BA5C">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147AF226">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2A90508A">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FDA22DC">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9782048E">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50A595C"/>
    <w:multiLevelType w:val="hybridMultilevel"/>
    <w:tmpl w:val="AB6A7364"/>
    <w:lvl w:ilvl="0" w:tplc="3E62B81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BAC13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E984C2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2C8E9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A8530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DEE3A7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1034A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E099B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5637D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D3F2347"/>
    <w:multiLevelType w:val="hybridMultilevel"/>
    <w:tmpl w:val="13563362"/>
    <w:lvl w:ilvl="0" w:tplc="8C6A658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92094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86A1F0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7789A5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32759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C0A89F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96A0C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9E8D7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FB4E49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7E26D25"/>
    <w:multiLevelType w:val="hybridMultilevel"/>
    <w:tmpl w:val="E96429C0"/>
    <w:lvl w:ilvl="0" w:tplc="16F07E6E">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BFEB43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38A62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3C07D9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E3C598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E868D9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BE242D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39CF2C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68F4B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130"/>
    <w:rsid w:val="00BA1C7B"/>
    <w:rsid w:val="00FC31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0EA106-5CA0-4F70-A541-35E015078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5" w:line="249" w:lineRule="auto"/>
      <w:ind w:left="10" w:hanging="10"/>
    </w:pPr>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2"/>
      <w:ind w:left="370" w:hanging="10"/>
      <w:outlineLvl w:val="0"/>
    </w:pPr>
    <w:rPr>
      <w:rFonts w:ascii="Calibri" w:eastAsia="Calibri" w:hAnsi="Calibri" w:cs="Calibri"/>
      <w:b/>
      <w:color w:val="000000"/>
      <w:sz w:val="24"/>
    </w:rPr>
  </w:style>
  <w:style w:type="paragraph" w:styleId="Nadpis2">
    <w:name w:val="heading 2"/>
    <w:next w:val="Normln"/>
    <w:link w:val="Nadpis2Char"/>
    <w:uiPriority w:val="9"/>
    <w:unhideWhenUsed/>
    <w:qFormat/>
    <w:pPr>
      <w:keepNext/>
      <w:keepLines/>
      <w:spacing w:after="5" w:line="249" w:lineRule="auto"/>
      <w:ind w:left="10" w:hanging="10"/>
      <w:outlineLvl w:val="1"/>
    </w:pPr>
    <w:rPr>
      <w:rFonts w:ascii="Calibri" w:eastAsia="Calibri" w:hAnsi="Calibri" w:cs="Calibri"/>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000000"/>
      <w:sz w:val="24"/>
    </w:rPr>
  </w:style>
  <w:style w:type="character" w:customStyle="1" w:styleId="Nadpis2Char">
    <w:name w:val="Nadpis 2 Char"/>
    <w:link w:val="Nadpis2"/>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ndk.cz/standardy-digitalizace/Metodikapropopisstarchtisk1.pdf" TargetMode="External"/><Relationship Id="rId3" Type="http://schemas.openxmlformats.org/officeDocument/2006/relationships/settings" Target="settings.xml"/><Relationship Id="rId7" Type="http://schemas.openxmlformats.org/officeDocument/2006/relationships/hyperlink" Target="https://www.ndk.cz/standardy-digitalizace/Metodikapropopisstarchtisk1.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ropbox.com/s/xchdxa5f8jfqrx8/Scenare_2021_final.pdf?dl=0" TargetMode="External"/><Relationship Id="rId11" Type="http://schemas.openxmlformats.org/officeDocument/2006/relationships/fontTable" Target="fontTable.xml"/><Relationship Id="rId5" Type="http://schemas.openxmlformats.org/officeDocument/2006/relationships/hyperlink" Target="https://www.dropbox.com/s/xchdxa5f8jfqrx8/Scenare_2021_final.pdf?dl=0" TargetMode="External"/><Relationship Id="rId10" Type="http://schemas.openxmlformats.org/officeDocument/2006/relationships/hyperlink" Target="https://www.ndk.cz/standardy-digitalizace/Metodikapropopisstarchtisk1.pdf" TargetMode="External"/><Relationship Id="rId4" Type="http://schemas.openxmlformats.org/officeDocument/2006/relationships/webSettings" Target="webSettings.xml"/><Relationship Id="rId9" Type="http://schemas.openxmlformats.org/officeDocument/2006/relationships/hyperlink" Target="https://www.ndk.cz/standardy-digitalizace/Metodikapropopisstarchtisk1.pdf"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849</Words>
  <Characters>5013</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 Vít</dc:creator>
  <cp:keywords/>
  <cp:lastModifiedBy>Skopal Jan</cp:lastModifiedBy>
  <cp:revision>2</cp:revision>
  <dcterms:created xsi:type="dcterms:W3CDTF">2021-03-08T08:48:00Z</dcterms:created>
  <dcterms:modified xsi:type="dcterms:W3CDTF">2021-03-08T08:48:00Z</dcterms:modified>
</cp:coreProperties>
</file>